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71" w:rsidRDefault="008D2A01">
      <w:pPr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安徽三联学院宿舍家具设备招标公告附件：标的数量、参数要求</w:t>
      </w:r>
    </w:p>
    <w:tbl>
      <w:tblPr>
        <w:tblW w:w="93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3"/>
        <w:gridCol w:w="662"/>
        <w:gridCol w:w="2675"/>
        <w:gridCol w:w="3963"/>
        <w:gridCol w:w="725"/>
        <w:gridCol w:w="625"/>
      </w:tblGrid>
      <w:tr w:rsidR="00BA7771">
        <w:trPr>
          <w:trHeight w:val="6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货物图片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参数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</w:tr>
      <w:tr w:rsidR="00BA7771">
        <w:trPr>
          <w:trHeight w:val="721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学生宿舍连体床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1700530</wp:posOffset>
                  </wp:positionV>
                  <wp:extent cx="1385570" cy="1146175"/>
                  <wp:effectExtent l="0" t="0" r="5080" b="15875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7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长4000MM*宽900MM*高2000MM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1.床板尺寸：1910mm*840mm*15mm.釆用厚度不低15mm的杉木定向长度1910mm纵向拼接 而成，</w:t>
            </w:r>
            <w:r w:rsidR="00CE398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甲醛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释放量为E1级，极限值≦1.5mg/L；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2.钢制板材、管材采用(牌号Q215B.力学性能符合GB/T700)材质生产；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3.床框釆用30*60*1.5壁厚矩管.25*1.5 壁厚方管焊接成型；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4.床头釆用50*50*1.5壁厚方管、25*25*1.5薄壁方管,20*20*l.5薄壁方管焊接成型.上床框内侧底部焊接6个蚊帐挂钩，床头立柱有孔位便于固定墙上安装；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5.连接内卡件采用2.0mm厚冷轧钢板,激光切割钣金工艺成型；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6.爬梯釆用20*40*1.5厚方管焊接成型；踏步配有防滑凸点；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7.上层床护栏也釆用20*20*1.5薄壁方管一次性圆弧弯管焊接成型；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8.床枢俩端均钻上床爬梯安装孔，以便爬梯左右互换，预留安装孔用白色塑料盖封堵；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9.伸缩缩式蚊帐杆釆用16*16*1.2壁厚圆管焊接成型結构.插接在左右床头立柱内.伸出时用固定旋钮固定；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10.床头立柱底部安装高度高密度聚乙烯树脂脚套；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11.金属部件经酸洗、除油、除锈、磷化等处理后，表面选用优质熔融环氧粉喷涂上色。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注：要求床下放两个脸盆鞋架层。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</w:tr>
      <w:tr w:rsidR="00BA7771">
        <w:trPr>
          <w:trHeight w:val="238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连体床爬梯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123825</wp:posOffset>
                  </wp:positionV>
                  <wp:extent cx="973455" cy="1217295"/>
                  <wp:effectExtent l="0" t="0" r="17145" b="1905"/>
                  <wp:wrapNone/>
                  <wp:docPr id="5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爬梯位于两床铺中间位置                  爬梯规格：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高1770㎜士5x宽340㎜士5，管材20x40x1.5，焊接牢固，喷涂美观，安装牢固，爬梯脚垫用优质防滑塑料脚垫。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</w:tr>
      <w:tr w:rsidR="00BA7771">
        <w:trPr>
          <w:trHeight w:val="622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学生宿舍衣柜（上柜）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786765</wp:posOffset>
                  </wp:positionV>
                  <wp:extent cx="1400810" cy="1292225"/>
                  <wp:effectExtent l="0" t="0" r="8890" b="3175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2237740</wp:posOffset>
                  </wp:positionV>
                  <wp:extent cx="1397000" cy="1249680"/>
                  <wp:effectExtent l="0" t="0" r="12700" b="7620"/>
                  <wp:wrapNone/>
                  <wp:docPr id="9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上衣柜参数：高900MM*宽900MM*深700MM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1.基材优质冷轧钢板，裸板厚度选用0.8mm冷轧钢板。多道除油除锈、酸洗磷化处理，焊接牢固、光滑平整，静电粉体涂装工艺；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2.工艺:柜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身采用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侧板背板为一体无接缝整板折弯，焊接表面波纹均匀，高低之差小于1mm。在接触人体或收藏物品的部位无毛刺、刃口或棱角；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3.采用优质门双开门；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4.钢制外挂锁扣:采用优质钢制外挂锁扣；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5.颜色:灰色。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2338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</w:tr>
      <w:tr w:rsidR="00BA7771">
        <w:trPr>
          <w:trHeight w:val="57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学生宿舍衣柜（下柜）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1727835</wp:posOffset>
                  </wp:positionV>
                  <wp:extent cx="1502410" cy="1659890"/>
                  <wp:effectExtent l="0" t="0" r="2540" b="16510"/>
                  <wp:wrapNone/>
                  <wp:docPr id="6" name="图片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299720</wp:posOffset>
                  </wp:positionV>
                  <wp:extent cx="1446530" cy="1228725"/>
                  <wp:effectExtent l="0" t="0" r="1270" b="9525"/>
                  <wp:wrapNone/>
                  <wp:docPr id="8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下柜规格：高1900MM*宽900MM*深700MM，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1.基材优质冷轧钢板，裸板厚度选用0.8mm冷轧钢板。多道除油除锈、酸洗磷化处理，焊接牢固、光滑平整，静电粉体涂装工艺；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2.工艺:柜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身采用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侧板背板为一体无接缝整板折弯，焊接表面波纹均匀，高低之差小于1mm。在接触人体或收藏物品的部位无毛刺、刃口或棱角；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3.采用上三门下双门设计，上三门满足学生存放衣物，下双门存放行李箱；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4.钢制外挂锁扣:采用优质钢制外挂锁扣；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5.颜色:灰色。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2338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</w:tr>
      <w:tr w:rsidR="00BA7771">
        <w:trPr>
          <w:trHeight w:val="199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学生宿舍书桌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113665</wp:posOffset>
                  </wp:positionV>
                  <wp:extent cx="1437640" cy="1056005"/>
                  <wp:effectExtent l="0" t="0" r="10160" b="10795"/>
                  <wp:wrapNone/>
                  <wp:docPr id="3" name="图片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1800MM*宽600MM*高1700MM，书架基材优质冷轧钢板，裸板厚度选用0.8mm冷轧钢板。多道除油除锈、酸洗磷化处理，焊接牢固、光滑平整，静电粉体涂装工艺；书桌、桌腿选用30MM*30MM方管，壁厚1.5MM。桌面用2.5CM带防火面颗粒板，抽屉带外挂锁扣。表面酸洗磷化静电喷塑工艺，抗腐蚀性强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2338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</w:tr>
      <w:tr w:rsidR="00BA7771">
        <w:trPr>
          <w:trHeight w:val="199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小方凳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74295</wp:posOffset>
                  </wp:positionV>
                  <wp:extent cx="705485" cy="1135380"/>
                  <wp:effectExtent l="0" t="0" r="18415" b="7620"/>
                  <wp:wrapNone/>
                  <wp:docPr id="4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_SpCnt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长340MM*宽240MM*高410MM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凳面采用13MM实芯理化板，铁腿为25MM*25MM方管，壁厚不低于1.5厚，表面酸洗磷化静电喷塑工艺，抗腐蚀性强。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6108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</w:tr>
      <w:tr w:rsidR="00BA7771">
        <w:trPr>
          <w:trHeight w:val="3799"/>
        </w:trPr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771" w:rsidRDefault="008D2A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整体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效果</w:t>
            </w:r>
          </w:p>
        </w:tc>
        <w:tc>
          <w:tcPr>
            <w:tcW w:w="7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771" w:rsidRDefault="008D2A0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131445</wp:posOffset>
                  </wp:positionV>
                  <wp:extent cx="2702560" cy="2110740"/>
                  <wp:effectExtent l="0" t="0" r="2540" b="3810"/>
                  <wp:wrapNone/>
                  <wp:docPr id="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56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7771" w:rsidRDefault="00BA7771">
      <w:pPr>
        <w:jc w:val="left"/>
        <w:rPr>
          <w:szCs w:val="21"/>
        </w:rPr>
      </w:pPr>
    </w:p>
    <w:p w:rsidR="00BA7771" w:rsidRDefault="008D2A01">
      <w:pPr>
        <w:spacing w:line="360" w:lineRule="atLeast"/>
        <w:jc w:val="left"/>
        <w:rPr>
          <w:szCs w:val="21"/>
        </w:rPr>
      </w:pPr>
      <w:r>
        <w:rPr>
          <w:rFonts w:hint="eastAsia"/>
          <w:szCs w:val="21"/>
        </w:rPr>
        <w:t>以下空白</w:t>
      </w:r>
    </w:p>
    <w:sectPr w:rsidR="00BA7771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zgxMjU4ZWE5Y2U1OTNmYzY3YjVmZDFiODYxNTQifQ=="/>
  </w:docVars>
  <w:rsids>
    <w:rsidRoot w:val="00EF4617"/>
    <w:rsid w:val="00393E34"/>
    <w:rsid w:val="0055378C"/>
    <w:rsid w:val="007F64EC"/>
    <w:rsid w:val="008D2A01"/>
    <w:rsid w:val="00A870A3"/>
    <w:rsid w:val="00BA7771"/>
    <w:rsid w:val="00CE3986"/>
    <w:rsid w:val="00D82A36"/>
    <w:rsid w:val="00EF4617"/>
    <w:rsid w:val="014337F8"/>
    <w:rsid w:val="04295EAE"/>
    <w:rsid w:val="0643470E"/>
    <w:rsid w:val="0CFC644E"/>
    <w:rsid w:val="11A7030A"/>
    <w:rsid w:val="14AB1989"/>
    <w:rsid w:val="1B56146E"/>
    <w:rsid w:val="25FE23B4"/>
    <w:rsid w:val="2A5266D7"/>
    <w:rsid w:val="2ACD5726"/>
    <w:rsid w:val="2DD315A5"/>
    <w:rsid w:val="35424185"/>
    <w:rsid w:val="3A195A87"/>
    <w:rsid w:val="3E361DEC"/>
    <w:rsid w:val="3EC3599D"/>
    <w:rsid w:val="435172E1"/>
    <w:rsid w:val="45B35D34"/>
    <w:rsid w:val="45E22BAD"/>
    <w:rsid w:val="57715408"/>
    <w:rsid w:val="5A826B00"/>
    <w:rsid w:val="5B7756EE"/>
    <w:rsid w:val="5C381066"/>
    <w:rsid w:val="5ECC465D"/>
    <w:rsid w:val="633805C9"/>
    <w:rsid w:val="63677391"/>
    <w:rsid w:val="69434854"/>
    <w:rsid w:val="6A177E6D"/>
    <w:rsid w:val="73577E87"/>
    <w:rsid w:val="7827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2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。陈晓东-</dc:creator>
  <cp:lastModifiedBy>zhb</cp:lastModifiedBy>
  <cp:revision>9</cp:revision>
  <dcterms:created xsi:type="dcterms:W3CDTF">2024-05-20T07:45:00Z</dcterms:created>
  <dcterms:modified xsi:type="dcterms:W3CDTF">2024-05-30T00:43:00Z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5F3EABA924A04EBBA18D83DA151E156B_13</vt:lpwstr>
  </property>
</Properties>
</file>